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88" w:rsidRPr="00BD3A8F" w:rsidRDefault="00A42988" w:rsidP="00A42988">
      <w:pPr>
        <w:spacing w:line="500" w:lineRule="exact"/>
        <w:ind w:rightChars="183" w:right="384"/>
        <w:rPr>
          <w:rFonts w:ascii="方正小标宋简体" w:eastAsia="方正小标宋简体" w:hAnsi="微软雅黑" w:cs="Arial"/>
          <w:bCs/>
          <w:kern w:val="0"/>
          <w:sz w:val="36"/>
          <w:szCs w:val="36"/>
        </w:rPr>
      </w:pPr>
      <w:r w:rsidRPr="00BD3A8F">
        <w:rPr>
          <w:rFonts w:ascii="方正小标宋简体" w:eastAsia="方正小标宋简体" w:hAnsi="微软雅黑" w:cs="Arial" w:hint="eastAsia"/>
          <w:bCs/>
          <w:kern w:val="0"/>
          <w:sz w:val="36"/>
          <w:szCs w:val="36"/>
        </w:rPr>
        <w:t>附件：</w:t>
      </w:r>
    </w:p>
    <w:p w:rsidR="00A42988" w:rsidRPr="006777C6" w:rsidRDefault="00A42988" w:rsidP="00D9014D">
      <w:pPr>
        <w:widowControl/>
        <w:spacing w:beforeLines="100" w:line="600" w:lineRule="exact"/>
        <w:jc w:val="center"/>
        <w:rPr>
          <w:rFonts w:ascii="方正小标宋简体" w:eastAsia="方正小标宋简体" w:hAnsi="微软雅黑" w:cs="Arial"/>
          <w:b/>
          <w:bCs/>
          <w:kern w:val="0"/>
          <w:sz w:val="36"/>
          <w:szCs w:val="36"/>
        </w:rPr>
      </w:pPr>
      <w:r w:rsidRPr="006777C6">
        <w:rPr>
          <w:rFonts w:ascii="方正小标宋简体" w:eastAsia="方正小标宋简体" w:hAnsi="微软雅黑" w:cs="Arial" w:hint="eastAsia"/>
          <w:b/>
          <w:bCs/>
          <w:kern w:val="0"/>
          <w:sz w:val="36"/>
          <w:szCs w:val="36"/>
        </w:rPr>
        <w:t>哈尔滨工程大学66KV变电所代维要求</w:t>
      </w:r>
    </w:p>
    <w:p w:rsidR="00A42988" w:rsidRPr="008F00E7" w:rsidRDefault="00A42988" w:rsidP="00A42988">
      <w:pPr>
        <w:jc w:val="center"/>
        <w:rPr>
          <w:rFonts w:ascii="黑体" w:eastAsia="黑体" w:hAnsi="黑体"/>
          <w:sz w:val="32"/>
          <w:szCs w:val="32"/>
        </w:rPr>
      </w:pPr>
    </w:p>
    <w:p w:rsidR="00A42988" w:rsidRPr="00BD3A8F" w:rsidRDefault="00A42988" w:rsidP="00803A2A">
      <w:pPr>
        <w:pStyle w:val="a8"/>
        <w:numPr>
          <w:ilvl w:val="0"/>
          <w:numId w:val="13"/>
        </w:numPr>
        <w:spacing w:line="500" w:lineRule="exact"/>
        <w:ind w:left="561" w:firstLineChars="0" w:firstLine="420"/>
        <w:jc w:val="left"/>
        <w:rPr>
          <w:rFonts w:ascii="黑体" w:eastAsia="黑体" w:hAnsi="黑体" w:cs="宋体"/>
          <w:kern w:val="0"/>
          <w:sz w:val="28"/>
          <w:szCs w:val="28"/>
        </w:rPr>
      </w:pPr>
      <w:r w:rsidRPr="00BD3A8F">
        <w:rPr>
          <w:rFonts w:ascii="黑体" w:eastAsia="黑体" w:hAnsi="黑体" w:cs="宋体" w:hint="eastAsia"/>
          <w:kern w:val="0"/>
          <w:sz w:val="28"/>
          <w:szCs w:val="28"/>
        </w:rPr>
        <w:t>代维公司资质：</w:t>
      </w:r>
    </w:p>
    <w:p w:rsidR="00A42988" w:rsidRPr="00BD3A8F" w:rsidRDefault="00A42988" w:rsidP="00803A2A">
      <w:pPr>
        <w:pStyle w:val="a8"/>
        <w:numPr>
          <w:ilvl w:val="0"/>
          <w:numId w:val="16"/>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营业执照范围具备电力设施运行维护；承装（承修、承试）电力设施的内容。</w:t>
      </w:r>
    </w:p>
    <w:p w:rsidR="00D00E1E" w:rsidRPr="00BD3A8F" w:rsidRDefault="00A42988" w:rsidP="00803A2A">
      <w:pPr>
        <w:pStyle w:val="a8"/>
        <w:numPr>
          <w:ilvl w:val="0"/>
          <w:numId w:val="16"/>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承装（承修、承试）电力设施许可证在三级以上（包含三级）。</w:t>
      </w:r>
    </w:p>
    <w:p w:rsidR="00A42988" w:rsidRPr="00BD3A8F" w:rsidRDefault="00D00E1E" w:rsidP="00803A2A">
      <w:pPr>
        <w:pStyle w:val="a8"/>
        <w:numPr>
          <w:ilvl w:val="0"/>
          <w:numId w:val="13"/>
        </w:numPr>
        <w:spacing w:line="500" w:lineRule="exact"/>
        <w:ind w:left="561" w:firstLineChars="0" w:firstLine="420"/>
        <w:jc w:val="left"/>
        <w:rPr>
          <w:rFonts w:ascii="仿宋_GB2312" w:eastAsia="仿宋_GB2312" w:hAnsi="宋体" w:cs="宋体"/>
          <w:kern w:val="0"/>
          <w:sz w:val="28"/>
          <w:szCs w:val="28"/>
        </w:rPr>
      </w:pPr>
      <w:r w:rsidRPr="00BD3A8F">
        <w:rPr>
          <w:rFonts w:ascii="黑体" w:eastAsia="黑体" w:hAnsi="黑体" w:cs="宋体" w:hint="eastAsia"/>
          <w:kern w:val="0"/>
          <w:sz w:val="28"/>
          <w:szCs w:val="28"/>
        </w:rPr>
        <w:t>代维内容：</w:t>
      </w:r>
      <w:r w:rsidR="00A42988" w:rsidRPr="00BD3A8F">
        <w:rPr>
          <w:rFonts w:ascii="仿宋_GB2312" w:eastAsia="仿宋_GB2312" w:hAnsi="宋体" w:cs="宋体" w:hint="eastAsia"/>
          <w:kern w:val="0"/>
          <w:sz w:val="28"/>
          <w:szCs w:val="28"/>
        </w:rPr>
        <w:t>66KV变电所一座，维护服务项目如下：</w:t>
      </w:r>
    </w:p>
    <w:p w:rsidR="00A42988" w:rsidRPr="00BD3A8F" w:rsidRDefault="00A42988" w:rsidP="00803A2A">
      <w:pPr>
        <w:pStyle w:val="a8"/>
        <w:numPr>
          <w:ilvl w:val="0"/>
          <w:numId w:val="17"/>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66KV容量为25000千伏安变压器两台（分列运行）；10KV主二次，馈线共计22回。</w:t>
      </w:r>
    </w:p>
    <w:p w:rsidR="00A42988" w:rsidRPr="00BD3A8F" w:rsidRDefault="00A42988" w:rsidP="00803A2A">
      <w:pPr>
        <w:pStyle w:val="a8"/>
        <w:numPr>
          <w:ilvl w:val="0"/>
          <w:numId w:val="17"/>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结合春、</w:t>
      </w:r>
      <w:proofErr w:type="gramStart"/>
      <w:r w:rsidRPr="00BD3A8F">
        <w:rPr>
          <w:rFonts w:ascii="仿宋_GB2312" w:eastAsia="仿宋_GB2312" w:hAnsi="宋体" w:cs="宋体" w:hint="eastAsia"/>
          <w:kern w:val="0"/>
          <w:sz w:val="28"/>
          <w:szCs w:val="28"/>
        </w:rPr>
        <w:t>秋检对</w:t>
      </w:r>
      <w:proofErr w:type="gramEnd"/>
      <w:r w:rsidRPr="00BD3A8F">
        <w:rPr>
          <w:rFonts w:ascii="仿宋_GB2312" w:eastAsia="仿宋_GB2312" w:hAnsi="宋体" w:cs="宋体" w:hint="eastAsia"/>
          <w:kern w:val="0"/>
          <w:sz w:val="28"/>
          <w:szCs w:val="28"/>
        </w:rPr>
        <w:t>高压电力设备进行停电检查、清扫，使高压电力设备保持完好的运行状态。</w:t>
      </w:r>
    </w:p>
    <w:p w:rsidR="00A42988" w:rsidRPr="00BD3A8F" w:rsidRDefault="00A42988" w:rsidP="00803A2A">
      <w:pPr>
        <w:pStyle w:val="a8"/>
        <w:numPr>
          <w:ilvl w:val="0"/>
          <w:numId w:val="17"/>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通过定检对检验不合格充气、充油的设备负责处理和更换。</w:t>
      </w:r>
    </w:p>
    <w:p w:rsidR="00A42988" w:rsidRPr="00BD3A8F" w:rsidRDefault="00A42988" w:rsidP="00803A2A">
      <w:pPr>
        <w:pStyle w:val="a8"/>
        <w:numPr>
          <w:ilvl w:val="0"/>
          <w:numId w:val="17"/>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负责春、</w:t>
      </w:r>
      <w:proofErr w:type="gramStart"/>
      <w:r w:rsidRPr="00BD3A8F">
        <w:rPr>
          <w:rFonts w:ascii="仿宋_GB2312" w:eastAsia="仿宋_GB2312" w:hAnsi="宋体" w:cs="宋体" w:hint="eastAsia"/>
          <w:kern w:val="0"/>
          <w:sz w:val="28"/>
          <w:szCs w:val="28"/>
        </w:rPr>
        <w:t>秋检和</w:t>
      </w:r>
      <w:proofErr w:type="gramEnd"/>
      <w:r w:rsidRPr="00BD3A8F">
        <w:rPr>
          <w:rFonts w:ascii="仿宋_GB2312" w:eastAsia="仿宋_GB2312" w:hAnsi="宋体" w:cs="宋体" w:hint="eastAsia"/>
          <w:kern w:val="0"/>
          <w:sz w:val="28"/>
          <w:szCs w:val="28"/>
        </w:rPr>
        <w:t>高压电力设备故障、事故的查找、处理及修复。</w:t>
      </w:r>
    </w:p>
    <w:p w:rsidR="00A42988" w:rsidRPr="00BD3A8F" w:rsidRDefault="00A42988" w:rsidP="00803A2A">
      <w:pPr>
        <w:pStyle w:val="a8"/>
        <w:numPr>
          <w:ilvl w:val="0"/>
          <w:numId w:val="17"/>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维护人员每周到变电所对现有设备进行一次巡视，做好记录。</w:t>
      </w:r>
    </w:p>
    <w:p w:rsidR="00380218" w:rsidRPr="00BD3A8F" w:rsidRDefault="00A42988" w:rsidP="00803A2A">
      <w:pPr>
        <w:pStyle w:val="a8"/>
        <w:numPr>
          <w:ilvl w:val="0"/>
          <w:numId w:val="13"/>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哈尔滨电业局太平一次变至66KV工程线电缆线路维护项目如下：66KV高压电缆采用YJLW03 1×400mm2电力电缆，</w:t>
      </w:r>
      <w:proofErr w:type="gramStart"/>
      <w:r w:rsidRPr="00BD3A8F">
        <w:rPr>
          <w:rFonts w:ascii="仿宋_GB2312" w:eastAsia="仿宋_GB2312" w:hAnsi="宋体" w:cs="宋体" w:hint="eastAsia"/>
          <w:kern w:val="0"/>
          <w:sz w:val="28"/>
          <w:szCs w:val="28"/>
        </w:rPr>
        <w:t>回长</w:t>
      </w:r>
      <w:proofErr w:type="gramEnd"/>
      <w:r w:rsidRPr="00BD3A8F">
        <w:rPr>
          <w:rFonts w:ascii="仿宋_GB2312" w:eastAsia="仿宋_GB2312" w:hAnsi="宋体" w:cs="宋体" w:hint="eastAsia"/>
          <w:kern w:val="0"/>
          <w:sz w:val="28"/>
          <w:szCs w:val="28"/>
        </w:rPr>
        <w:t>3*1.375米。按行业标准对线路进行正常的维护</w:t>
      </w:r>
      <w:r w:rsidR="00495313" w:rsidRPr="00BD3A8F">
        <w:rPr>
          <w:rFonts w:ascii="仿宋_GB2312" w:eastAsia="仿宋_GB2312" w:hAnsi="宋体" w:cs="宋体" w:hint="eastAsia"/>
          <w:kern w:val="0"/>
          <w:sz w:val="28"/>
          <w:szCs w:val="28"/>
        </w:rPr>
        <w:t>。</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电缆路径是否有挖掘情况；</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电缆标示</w:t>
      </w:r>
      <w:proofErr w:type="gramStart"/>
      <w:r w:rsidRPr="00BD3A8F">
        <w:rPr>
          <w:rFonts w:ascii="仿宋_GB2312" w:eastAsia="仿宋_GB2312" w:hAnsi="宋体" w:cs="宋体" w:hint="eastAsia"/>
          <w:kern w:val="0"/>
          <w:sz w:val="28"/>
          <w:szCs w:val="28"/>
        </w:rPr>
        <w:t>桩是否</w:t>
      </w:r>
      <w:proofErr w:type="gramEnd"/>
      <w:r w:rsidRPr="00BD3A8F">
        <w:rPr>
          <w:rFonts w:ascii="仿宋_GB2312" w:eastAsia="仿宋_GB2312" w:hAnsi="宋体" w:cs="宋体" w:hint="eastAsia"/>
          <w:kern w:val="0"/>
          <w:sz w:val="28"/>
          <w:szCs w:val="28"/>
        </w:rPr>
        <w:t>有完好无损；</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电缆路径上是否有基建或其他材料堆压；</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电缆路径上是否有临建设施；</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电缆路径上是否有含酸、碱等化学物质；</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电缆路径上是否有铁钎</w:t>
      </w:r>
      <w:proofErr w:type="gramStart"/>
      <w:r w:rsidRPr="00BD3A8F">
        <w:rPr>
          <w:rFonts w:ascii="仿宋_GB2312" w:eastAsia="仿宋_GB2312" w:hAnsi="宋体" w:cs="宋体" w:hint="eastAsia"/>
          <w:kern w:val="0"/>
          <w:sz w:val="28"/>
          <w:szCs w:val="28"/>
        </w:rPr>
        <w:t>钎</w:t>
      </w:r>
      <w:proofErr w:type="gramEnd"/>
      <w:r w:rsidRPr="00BD3A8F">
        <w:rPr>
          <w:rFonts w:ascii="仿宋_GB2312" w:eastAsia="仿宋_GB2312" w:hAnsi="宋体" w:cs="宋体" w:hint="eastAsia"/>
          <w:kern w:val="0"/>
          <w:sz w:val="28"/>
          <w:szCs w:val="28"/>
        </w:rPr>
        <w:t>入；</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如发生其他地下管线施工与该电缆交叉或平行，由乙方按</w:t>
      </w:r>
      <w:r w:rsidRPr="00BD3A8F">
        <w:rPr>
          <w:rFonts w:ascii="仿宋_GB2312" w:eastAsia="仿宋_GB2312" w:hAnsi="宋体" w:cs="宋体" w:hint="eastAsia"/>
          <w:kern w:val="0"/>
          <w:sz w:val="28"/>
          <w:szCs w:val="28"/>
        </w:rPr>
        <w:lastRenderedPageBreak/>
        <w:t>照保证电缆安全运行的距离告知且争得甲方同意后方可允许管线施工；</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掌握电缆的月最大负荷情况并以月报形式告知甲方；</w:t>
      </w:r>
    </w:p>
    <w:p w:rsidR="0038021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针对电缆负荷和季节变化情况，进行不定期的电缆终端接点和电缆表皮温度测试；</w:t>
      </w:r>
    </w:p>
    <w:p w:rsidR="00A42988" w:rsidRPr="00BD3A8F" w:rsidRDefault="00A42988" w:rsidP="00803A2A">
      <w:pPr>
        <w:pStyle w:val="a8"/>
        <w:numPr>
          <w:ilvl w:val="0"/>
          <w:numId w:val="20"/>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进行不定期的电缆中间接头井的检查。</w:t>
      </w:r>
    </w:p>
    <w:p w:rsidR="00A42988" w:rsidRPr="00BD3A8F" w:rsidRDefault="00A42988" w:rsidP="00803A2A">
      <w:pPr>
        <w:pStyle w:val="a8"/>
        <w:numPr>
          <w:ilvl w:val="0"/>
          <w:numId w:val="13"/>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乙方设事故抢修组，实施24小时值班制度，</w:t>
      </w:r>
      <w:r w:rsidR="00380218" w:rsidRPr="00BD3A8F">
        <w:rPr>
          <w:rFonts w:ascii="仿宋_GB2312" w:eastAsia="仿宋_GB2312" w:hAnsi="宋体" w:cs="宋体" w:hint="eastAsia"/>
          <w:kern w:val="0"/>
          <w:sz w:val="28"/>
          <w:szCs w:val="28"/>
        </w:rPr>
        <w:t>设备发生故障及时赶赴现场，双方相互配合处理事故，尽快恢复送电。</w:t>
      </w:r>
      <w:r w:rsidRPr="00BD3A8F">
        <w:rPr>
          <w:rFonts w:ascii="仿宋_GB2312" w:eastAsia="仿宋_GB2312" w:hAnsi="宋体" w:cs="宋体" w:hint="eastAsia"/>
          <w:kern w:val="0"/>
          <w:sz w:val="28"/>
          <w:szCs w:val="28"/>
        </w:rPr>
        <w:t>乙方对代维护设备建立技术档案，甲方要妥善保管设备的试验报告、运行、检修等资料。</w:t>
      </w:r>
    </w:p>
    <w:p w:rsidR="00A42988" w:rsidRPr="00BD3A8F" w:rsidRDefault="00A42988" w:rsidP="00803A2A">
      <w:pPr>
        <w:pStyle w:val="a8"/>
        <w:numPr>
          <w:ilvl w:val="0"/>
          <w:numId w:val="13"/>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因工作需要与供电局沟通时，具备与供电局协调相关事宜的能力。</w:t>
      </w:r>
    </w:p>
    <w:p w:rsidR="00A42988" w:rsidRPr="00BD3A8F" w:rsidRDefault="00A42988" w:rsidP="00803A2A">
      <w:pPr>
        <w:pStyle w:val="a8"/>
        <w:numPr>
          <w:ilvl w:val="0"/>
          <w:numId w:val="13"/>
        </w:numPr>
        <w:spacing w:line="500" w:lineRule="exact"/>
        <w:ind w:left="561" w:firstLineChars="0" w:firstLine="420"/>
        <w:jc w:val="left"/>
        <w:rPr>
          <w:rFonts w:ascii="仿宋_GB2312" w:eastAsia="仿宋_GB2312" w:hAnsi="宋体" w:cs="宋体"/>
          <w:kern w:val="0"/>
          <w:sz w:val="28"/>
          <w:szCs w:val="28"/>
        </w:rPr>
      </w:pPr>
      <w:r w:rsidRPr="00BD3A8F">
        <w:rPr>
          <w:rFonts w:ascii="仿宋_GB2312" w:eastAsia="仿宋_GB2312" w:hAnsi="宋体" w:cs="宋体" w:hint="eastAsia"/>
          <w:kern w:val="0"/>
          <w:sz w:val="28"/>
          <w:szCs w:val="28"/>
        </w:rPr>
        <w:t>具有哈尔滨市区不低于66KV变电所代维的案例，可携带相关合同原件证明。</w:t>
      </w:r>
    </w:p>
    <w:sectPr w:rsidR="00A42988" w:rsidRPr="00BD3A8F" w:rsidSect="00FF7D90">
      <w:footerReference w:type="default" r:id="rId8"/>
      <w:pgSz w:w="11906" w:h="16838" w:code="9"/>
      <w:pgMar w:top="85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9B5" w:rsidRDefault="000529B5" w:rsidP="000C5CF7">
      <w:r>
        <w:separator/>
      </w:r>
    </w:p>
  </w:endnote>
  <w:endnote w:type="continuationSeparator" w:id="0">
    <w:p w:rsidR="000529B5" w:rsidRDefault="000529B5" w:rsidP="000C5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6527"/>
      <w:docPartObj>
        <w:docPartGallery w:val="Page Numbers (Bottom of Page)"/>
        <w:docPartUnique/>
      </w:docPartObj>
    </w:sdtPr>
    <w:sdtContent>
      <w:p w:rsidR="003A5A67" w:rsidRDefault="00100046">
        <w:pPr>
          <w:pStyle w:val="a5"/>
          <w:jc w:val="center"/>
        </w:pPr>
        <w:fldSimple w:instr=" PAGE   \* MERGEFORMAT ">
          <w:r w:rsidR="00D9014D" w:rsidRPr="00D9014D">
            <w:rPr>
              <w:noProof/>
              <w:lang w:val="zh-CN"/>
            </w:rPr>
            <w:t>2</w:t>
          </w:r>
        </w:fldSimple>
      </w:p>
    </w:sdtContent>
  </w:sdt>
  <w:p w:rsidR="003A5A67" w:rsidRDefault="003A5A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9B5" w:rsidRDefault="000529B5" w:rsidP="000C5CF7">
      <w:r>
        <w:separator/>
      </w:r>
    </w:p>
  </w:footnote>
  <w:footnote w:type="continuationSeparator" w:id="0">
    <w:p w:rsidR="000529B5" w:rsidRDefault="000529B5" w:rsidP="000C5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9ED"/>
    <w:multiLevelType w:val="hybridMultilevel"/>
    <w:tmpl w:val="89FCE94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EBC649D"/>
    <w:multiLevelType w:val="hybridMultilevel"/>
    <w:tmpl w:val="754E9478"/>
    <w:lvl w:ilvl="0" w:tplc="04090013">
      <w:start w:val="1"/>
      <w:numFmt w:val="chineseCountingThousand"/>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3885942"/>
    <w:multiLevelType w:val="hybridMultilevel"/>
    <w:tmpl w:val="FF3EB8D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4F32887"/>
    <w:multiLevelType w:val="hybridMultilevel"/>
    <w:tmpl w:val="E384D55A"/>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8E93005"/>
    <w:multiLevelType w:val="hybridMultilevel"/>
    <w:tmpl w:val="D76018E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EB061A4"/>
    <w:multiLevelType w:val="hybridMultilevel"/>
    <w:tmpl w:val="E9EA3DC0"/>
    <w:lvl w:ilvl="0" w:tplc="40046D94">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BDE6371"/>
    <w:multiLevelType w:val="hybridMultilevel"/>
    <w:tmpl w:val="1E783206"/>
    <w:lvl w:ilvl="0" w:tplc="AC14F32A">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C0C2AA7"/>
    <w:multiLevelType w:val="hybridMultilevel"/>
    <w:tmpl w:val="03288CD8"/>
    <w:lvl w:ilvl="0" w:tplc="12DA8FE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4C447FFE"/>
    <w:multiLevelType w:val="hybridMultilevel"/>
    <w:tmpl w:val="F6A250EA"/>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0D70136"/>
    <w:multiLevelType w:val="hybridMultilevel"/>
    <w:tmpl w:val="3E6AF78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38856D1"/>
    <w:multiLevelType w:val="hybridMultilevel"/>
    <w:tmpl w:val="C40EF638"/>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6D320BC"/>
    <w:multiLevelType w:val="hybridMultilevel"/>
    <w:tmpl w:val="89FCE94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74A6E8D"/>
    <w:multiLevelType w:val="hybridMultilevel"/>
    <w:tmpl w:val="17CC4D0A"/>
    <w:lvl w:ilvl="0" w:tplc="817CF3F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CC6591A"/>
    <w:multiLevelType w:val="hybridMultilevel"/>
    <w:tmpl w:val="EF0C32F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99540F3"/>
    <w:multiLevelType w:val="hybridMultilevel"/>
    <w:tmpl w:val="FC8046D6"/>
    <w:lvl w:ilvl="0" w:tplc="4FAE55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D7564CB"/>
    <w:multiLevelType w:val="hybridMultilevel"/>
    <w:tmpl w:val="D76018E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EA62E9A"/>
    <w:multiLevelType w:val="hybridMultilevel"/>
    <w:tmpl w:val="EEE09F7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AB7F87"/>
    <w:multiLevelType w:val="hybridMultilevel"/>
    <w:tmpl w:val="59D82660"/>
    <w:lvl w:ilvl="0" w:tplc="ADEA6A8E">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E777039"/>
    <w:multiLevelType w:val="hybridMultilevel"/>
    <w:tmpl w:val="266A035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3B59A5"/>
    <w:multiLevelType w:val="hybridMultilevel"/>
    <w:tmpl w:val="82B871AA"/>
    <w:lvl w:ilvl="0" w:tplc="D8720E8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1"/>
  </w:num>
  <w:num w:numId="3">
    <w:abstractNumId w:val="2"/>
  </w:num>
  <w:num w:numId="4">
    <w:abstractNumId w:val="12"/>
  </w:num>
  <w:num w:numId="5">
    <w:abstractNumId w:val="4"/>
  </w:num>
  <w:num w:numId="6">
    <w:abstractNumId w:val="19"/>
  </w:num>
  <w:num w:numId="7">
    <w:abstractNumId w:val="13"/>
  </w:num>
  <w:num w:numId="8">
    <w:abstractNumId w:val="14"/>
  </w:num>
  <w:num w:numId="9">
    <w:abstractNumId w:val="5"/>
  </w:num>
  <w:num w:numId="10">
    <w:abstractNumId w:val="15"/>
  </w:num>
  <w:num w:numId="11">
    <w:abstractNumId w:val="8"/>
  </w:num>
  <w:num w:numId="12">
    <w:abstractNumId w:val="3"/>
  </w:num>
  <w:num w:numId="13">
    <w:abstractNumId w:val="17"/>
  </w:num>
  <w:num w:numId="14">
    <w:abstractNumId w:val="10"/>
  </w:num>
  <w:num w:numId="15">
    <w:abstractNumId w:val="6"/>
  </w:num>
  <w:num w:numId="16">
    <w:abstractNumId w:val="9"/>
  </w:num>
  <w:num w:numId="17">
    <w:abstractNumId w:val="11"/>
  </w:num>
  <w:num w:numId="18">
    <w:abstractNumId w:val="1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424"/>
    <w:rsid w:val="00001B9C"/>
    <w:rsid w:val="000108BD"/>
    <w:rsid w:val="00044C64"/>
    <w:rsid w:val="0004515B"/>
    <w:rsid w:val="000465FA"/>
    <w:rsid w:val="000529B5"/>
    <w:rsid w:val="00053F2F"/>
    <w:rsid w:val="00064024"/>
    <w:rsid w:val="00064AD7"/>
    <w:rsid w:val="00070D14"/>
    <w:rsid w:val="000714CA"/>
    <w:rsid w:val="00092436"/>
    <w:rsid w:val="000C5CF7"/>
    <w:rsid w:val="000E3289"/>
    <w:rsid w:val="00100046"/>
    <w:rsid w:val="00106CC2"/>
    <w:rsid w:val="00122655"/>
    <w:rsid w:val="0012704A"/>
    <w:rsid w:val="00150FCF"/>
    <w:rsid w:val="00156BEE"/>
    <w:rsid w:val="00164B0D"/>
    <w:rsid w:val="00167485"/>
    <w:rsid w:val="00167B6F"/>
    <w:rsid w:val="0017482C"/>
    <w:rsid w:val="00181AE2"/>
    <w:rsid w:val="001821EB"/>
    <w:rsid w:val="00192C13"/>
    <w:rsid w:val="001D219E"/>
    <w:rsid w:val="001D385A"/>
    <w:rsid w:val="00225196"/>
    <w:rsid w:val="00226F68"/>
    <w:rsid w:val="0026420C"/>
    <w:rsid w:val="00274C0B"/>
    <w:rsid w:val="00284332"/>
    <w:rsid w:val="002E077C"/>
    <w:rsid w:val="002E2B1C"/>
    <w:rsid w:val="00327642"/>
    <w:rsid w:val="003456F8"/>
    <w:rsid w:val="0034674F"/>
    <w:rsid w:val="00350FA8"/>
    <w:rsid w:val="00353820"/>
    <w:rsid w:val="003614BF"/>
    <w:rsid w:val="003668E3"/>
    <w:rsid w:val="00373A3D"/>
    <w:rsid w:val="00380218"/>
    <w:rsid w:val="003A5A67"/>
    <w:rsid w:val="003C674F"/>
    <w:rsid w:val="003D3A39"/>
    <w:rsid w:val="003D63D3"/>
    <w:rsid w:val="00402648"/>
    <w:rsid w:val="00413CB9"/>
    <w:rsid w:val="004200C1"/>
    <w:rsid w:val="004242D9"/>
    <w:rsid w:val="004445C1"/>
    <w:rsid w:val="00452445"/>
    <w:rsid w:val="00461E19"/>
    <w:rsid w:val="00482A2D"/>
    <w:rsid w:val="00495313"/>
    <w:rsid w:val="004B11CB"/>
    <w:rsid w:val="004B5424"/>
    <w:rsid w:val="004C24B5"/>
    <w:rsid w:val="004C4B22"/>
    <w:rsid w:val="004C59E9"/>
    <w:rsid w:val="004D21FE"/>
    <w:rsid w:val="004E7480"/>
    <w:rsid w:val="004F59A5"/>
    <w:rsid w:val="004F5EBC"/>
    <w:rsid w:val="00505FF4"/>
    <w:rsid w:val="00511DE7"/>
    <w:rsid w:val="0052067A"/>
    <w:rsid w:val="00521574"/>
    <w:rsid w:val="005278E8"/>
    <w:rsid w:val="005432F6"/>
    <w:rsid w:val="0054412B"/>
    <w:rsid w:val="00561EF6"/>
    <w:rsid w:val="00575E9D"/>
    <w:rsid w:val="005A235D"/>
    <w:rsid w:val="005C2A0E"/>
    <w:rsid w:val="005E6830"/>
    <w:rsid w:val="005E6DB6"/>
    <w:rsid w:val="005F034A"/>
    <w:rsid w:val="00602246"/>
    <w:rsid w:val="00606751"/>
    <w:rsid w:val="006074AD"/>
    <w:rsid w:val="00613AF9"/>
    <w:rsid w:val="00633810"/>
    <w:rsid w:val="0063426D"/>
    <w:rsid w:val="0066039E"/>
    <w:rsid w:val="006671D2"/>
    <w:rsid w:val="00675D1D"/>
    <w:rsid w:val="006777C6"/>
    <w:rsid w:val="006B3788"/>
    <w:rsid w:val="006D72AF"/>
    <w:rsid w:val="006E0C00"/>
    <w:rsid w:val="006E3A61"/>
    <w:rsid w:val="006F6B1B"/>
    <w:rsid w:val="007213EF"/>
    <w:rsid w:val="0072160B"/>
    <w:rsid w:val="00746E6F"/>
    <w:rsid w:val="007619DD"/>
    <w:rsid w:val="0077526B"/>
    <w:rsid w:val="007D1B9E"/>
    <w:rsid w:val="007F4069"/>
    <w:rsid w:val="00803A2A"/>
    <w:rsid w:val="00820A61"/>
    <w:rsid w:val="008340ED"/>
    <w:rsid w:val="008452CC"/>
    <w:rsid w:val="00885F2B"/>
    <w:rsid w:val="008971E8"/>
    <w:rsid w:val="008B3BC1"/>
    <w:rsid w:val="008E7B74"/>
    <w:rsid w:val="008F5066"/>
    <w:rsid w:val="00914907"/>
    <w:rsid w:val="009261EC"/>
    <w:rsid w:val="00941D0D"/>
    <w:rsid w:val="00993A48"/>
    <w:rsid w:val="009969B4"/>
    <w:rsid w:val="009C2D9A"/>
    <w:rsid w:val="009D0240"/>
    <w:rsid w:val="009D417A"/>
    <w:rsid w:val="00A00032"/>
    <w:rsid w:val="00A052C0"/>
    <w:rsid w:val="00A069CD"/>
    <w:rsid w:val="00A34F01"/>
    <w:rsid w:val="00A42988"/>
    <w:rsid w:val="00A53F89"/>
    <w:rsid w:val="00A5700D"/>
    <w:rsid w:val="00A610D5"/>
    <w:rsid w:val="00A63EED"/>
    <w:rsid w:val="00A70D65"/>
    <w:rsid w:val="00A72F4D"/>
    <w:rsid w:val="00AF67A8"/>
    <w:rsid w:val="00B0466F"/>
    <w:rsid w:val="00B202E5"/>
    <w:rsid w:val="00B2785B"/>
    <w:rsid w:val="00B46E99"/>
    <w:rsid w:val="00B64013"/>
    <w:rsid w:val="00B66587"/>
    <w:rsid w:val="00B851F8"/>
    <w:rsid w:val="00BA73DB"/>
    <w:rsid w:val="00BD3A8F"/>
    <w:rsid w:val="00BE10A5"/>
    <w:rsid w:val="00BF27DA"/>
    <w:rsid w:val="00C1176F"/>
    <w:rsid w:val="00C25030"/>
    <w:rsid w:val="00C323C6"/>
    <w:rsid w:val="00C339FB"/>
    <w:rsid w:val="00C81295"/>
    <w:rsid w:val="00C81F06"/>
    <w:rsid w:val="00CC594D"/>
    <w:rsid w:val="00CD47A8"/>
    <w:rsid w:val="00CE460E"/>
    <w:rsid w:val="00CF6C0A"/>
    <w:rsid w:val="00D00E1E"/>
    <w:rsid w:val="00D06E46"/>
    <w:rsid w:val="00D13F55"/>
    <w:rsid w:val="00D25A2C"/>
    <w:rsid w:val="00D43564"/>
    <w:rsid w:val="00D5500F"/>
    <w:rsid w:val="00D62075"/>
    <w:rsid w:val="00D622F5"/>
    <w:rsid w:val="00D9014D"/>
    <w:rsid w:val="00DA743F"/>
    <w:rsid w:val="00DC0F61"/>
    <w:rsid w:val="00DC48EF"/>
    <w:rsid w:val="00DE7E4E"/>
    <w:rsid w:val="00DF31F5"/>
    <w:rsid w:val="00E0279E"/>
    <w:rsid w:val="00E470A0"/>
    <w:rsid w:val="00E500D5"/>
    <w:rsid w:val="00E533AB"/>
    <w:rsid w:val="00E6249F"/>
    <w:rsid w:val="00E910ED"/>
    <w:rsid w:val="00EA45BB"/>
    <w:rsid w:val="00F02B65"/>
    <w:rsid w:val="00F12C1C"/>
    <w:rsid w:val="00F244A1"/>
    <w:rsid w:val="00F576B7"/>
    <w:rsid w:val="00F649D0"/>
    <w:rsid w:val="00FA6CCD"/>
    <w:rsid w:val="00FB47D2"/>
    <w:rsid w:val="00FC31D9"/>
    <w:rsid w:val="00FD686C"/>
    <w:rsid w:val="00FE1B58"/>
    <w:rsid w:val="00FF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381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C5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5CF7"/>
    <w:rPr>
      <w:rFonts w:ascii="Times New Roman" w:eastAsia="宋体" w:hAnsi="Times New Roman" w:cs="Times New Roman"/>
      <w:sz w:val="18"/>
      <w:szCs w:val="18"/>
    </w:rPr>
  </w:style>
  <w:style w:type="paragraph" w:styleId="a5">
    <w:name w:val="footer"/>
    <w:basedOn w:val="a"/>
    <w:link w:val="Char0"/>
    <w:uiPriority w:val="99"/>
    <w:unhideWhenUsed/>
    <w:rsid w:val="000C5CF7"/>
    <w:pPr>
      <w:tabs>
        <w:tab w:val="center" w:pos="4153"/>
        <w:tab w:val="right" w:pos="8306"/>
      </w:tabs>
      <w:snapToGrid w:val="0"/>
      <w:jc w:val="left"/>
    </w:pPr>
    <w:rPr>
      <w:sz w:val="18"/>
      <w:szCs w:val="18"/>
    </w:rPr>
  </w:style>
  <w:style w:type="character" w:customStyle="1" w:styleId="Char0">
    <w:name w:val="页脚 Char"/>
    <w:basedOn w:val="a0"/>
    <w:link w:val="a5"/>
    <w:uiPriority w:val="99"/>
    <w:rsid w:val="000C5CF7"/>
    <w:rPr>
      <w:rFonts w:ascii="Times New Roman" w:eastAsia="宋体" w:hAnsi="Times New Roman" w:cs="Times New Roman"/>
      <w:sz w:val="18"/>
      <w:szCs w:val="18"/>
    </w:rPr>
  </w:style>
  <w:style w:type="paragraph" w:styleId="a6">
    <w:name w:val="Balloon Text"/>
    <w:basedOn w:val="a"/>
    <w:link w:val="Char1"/>
    <w:uiPriority w:val="99"/>
    <w:semiHidden/>
    <w:unhideWhenUsed/>
    <w:rsid w:val="00D622F5"/>
    <w:rPr>
      <w:sz w:val="18"/>
      <w:szCs w:val="18"/>
    </w:rPr>
  </w:style>
  <w:style w:type="character" w:customStyle="1" w:styleId="Char1">
    <w:name w:val="批注框文本 Char"/>
    <w:basedOn w:val="a0"/>
    <w:link w:val="a6"/>
    <w:uiPriority w:val="99"/>
    <w:semiHidden/>
    <w:rsid w:val="00D622F5"/>
    <w:rPr>
      <w:rFonts w:ascii="Times New Roman" w:eastAsia="宋体" w:hAnsi="Times New Roman" w:cs="Times New Roman"/>
      <w:sz w:val="18"/>
      <w:szCs w:val="18"/>
    </w:rPr>
  </w:style>
  <w:style w:type="paragraph" w:styleId="a7">
    <w:name w:val="Date"/>
    <w:basedOn w:val="a"/>
    <w:next w:val="a"/>
    <w:link w:val="Char2"/>
    <w:uiPriority w:val="99"/>
    <w:semiHidden/>
    <w:unhideWhenUsed/>
    <w:rsid w:val="00E470A0"/>
    <w:pPr>
      <w:ind w:leftChars="2500" w:left="100"/>
    </w:pPr>
  </w:style>
  <w:style w:type="character" w:customStyle="1" w:styleId="Char2">
    <w:name w:val="日期 Char"/>
    <w:basedOn w:val="a0"/>
    <w:link w:val="a7"/>
    <w:uiPriority w:val="99"/>
    <w:semiHidden/>
    <w:rsid w:val="00E470A0"/>
    <w:rPr>
      <w:rFonts w:ascii="Times New Roman" w:eastAsia="宋体" w:hAnsi="Times New Roman" w:cs="Times New Roman"/>
      <w:szCs w:val="24"/>
    </w:rPr>
  </w:style>
  <w:style w:type="paragraph" w:styleId="a8">
    <w:name w:val="List Paragraph"/>
    <w:basedOn w:val="a"/>
    <w:uiPriority w:val="34"/>
    <w:qFormat/>
    <w:rsid w:val="00A052C0"/>
    <w:pPr>
      <w:ind w:firstLineChars="200" w:firstLine="420"/>
    </w:pPr>
  </w:style>
</w:styles>
</file>

<file path=word/webSettings.xml><?xml version="1.0" encoding="utf-8"?>
<w:webSettings xmlns:r="http://schemas.openxmlformats.org/officeDocument/2006/relationships" xmlns:w="http://schemas.openxmlformats.org/wordprocessingml/2006/main">
  <w:divs>
    <w:div w:id="1848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0B9FF-F1BE-41FA-A1F6-3875A2A6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cp:lastModifiedBy>
  <cp:revision>105</cp:revision>
  <cp:lastPrinted>2019-05-08T00:48:00Z</cp:lastPrinted>
  <dcterms:created xsi:type="dcterms:W3CDTF">2017-05-15T07:22:00Z</dcterms:created>
  <dcterms:modified xsi:type="dcterms:W3CDTF">2019-05-09T07:08:00Z</dcterms:modified>
</cp:coreProperties>
</file>